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EE" w:rsidRPr="00A8675B" w:rsidRDefault="00CA1BEE" w:rsidP="00CA1BEE">
      <w:pPr>
        <w:jc w:val="center"/>
        <w:rPr>
          <w:rFonts w:asciiTheme="minorHAnsi" w:hAnsiTheme="minorHAnsi"/>
          <w:b/>
          <w:bCs/>
          <w:sz w:val="24"/>
          <w:szCs w:val="24"/>
        </w:rPr>
      </w:pPr>
      <w:r w:rsidRPr="00A8675B">
        <w:rPr>
          <w:rFonts w:asciiTheme="minorHAnsi" w:hAnsiTheme="minorHAnsi"/>
          <w:b/>
          <w:bCs/>
          <w:sz w:val="24"/>
          <w:szCs w:val="24"/>
        </w:rPr>
        <w:t>Dean’s Faculty Travel Grant Program</w:t>
      </w:r>
    </w:p>
    <w:p w:rsidR="00CA1BEE" w:rsidRPr="00A8675B" w:rsidRDefault="00B9520A" w:rsidP="00CA1BEE">
      <w:pPr>
        <w:pStyle w:val="NormalWeb"/>
        <w:jc w:val="center"/>
        <w:rPr>
          <w:rFonts w:asciiTheme="minorHAnsi" w:hAnsiTheme="minorHAnsi"/>
          <w:i/>
          <w:iCs/>
          <w:color w:val="auto"/>
          <w:sz w:val="20"/>
          <w:szCs w:val="20"/>
        </w:rPr>
      </w:pPr>
      <w:r w:rsidRPr="00A8675B">
        <w:rPr>
          <w:rFonts w:asciiTheme="minorHAnsi" w:hAnsiTheme="minorHAnsi"/>
          <w:i/>
          <w:iCs/>
          <w:color w:val="auto"/>
          <w:sz w:val="20"/>
          <w:szCs w:val="20"/>
        </w:rPr>
        <w:t xml:space="preserve">We’ll prepare you to be a leader in education—so you can make a difference for the rest of your life. </w:t>
      </w:r>
    </w:p>
    <w:p w:rsidR="00CA1BEE" w:rsidRPr="00A8675B" w:rsidRDefault="00CA1BEE" w:rsidP="00A8675B">
      <w:pPr>
        <w:pStyle w:val="NormalWeb"/>
        <w:rPr>
          <w:rFonts w:asciiTheme="minorHAnsi" w:hAnsiTheme="minorHAnsi"/>
          <w:color w:val="auto"/>
          <w:sz w:val="20"/>
          <w:szCs w:val="20"/>
        </w:rPr>
      </w:pPr>
      <w:r w:rsidRPr="00A8675B">
        <w:rPr>
          <w:rFonts w:asciiTheme="minorHAnsi" w:hAnsiTheme="minorHAnsi"/>
          <w:color w:val="auto"/>
          <w:sz w:val="20"/>
          <w:szCs w:val="20"/>
        </w:rPr>
        <w:t xml:space="preserve">The Dean’s Office in the College of Education </w:t>
      </w:r>
      <w:r w:rsidR="00A8675B">
        <w:rPr>
          <w:rFonts w:asciiTheme="minorHAnsi" w:hAnsiTheme="minorHAnsi"/>
          <w:color w:val="auto"/>
          <w:sz w:val="20"/>
          <w:szCs w:val="20"/>
        </w:rPr>
        <w:t xml:space="preserve">(COE) </w:t>
      </w:r>
      <w:r w:rsidRPr="00A8675B">
        <w:rPr>
          <w:rFonts w:asciiTheme="minorHAnsi" w:hAnsiTheme="minorHAnsi"/>
          <w:color w:val="auto"/>
          <w:sz w:val="20"/>
          <w:szCs w:val="20"/>
        </w:rPr>
        <w:t xml:space="preserve">offers travel grants to increase the participation of full-time faculty members in presenting </w:t>
      </w:r>
      <w:r w:rsidR="008F4DA0" w:rsidRPr="00A8675B">
        <w:rPr>
          <w:rFonts w:asciiTheme="minorHAnsi" w:hAnsiTheme="minorHAnsi"/>
          <w:color w:val="auto"/>
          <w:sz w:val="20"/>
          <w:szCs w:val="20"/>
        </w:rPr>
        <w:t xml:space="preserve">their research </w:t>
      </w:r>
      <w:r w:rsidRPr="00A8675B">
        <w:rPr>
          <w:rFonts w:asciiTheme="minorHAnsi" w:hAnsiTheme="minorHAnsi"/>
          <w:color w:val="auto"/>
          <w:sz w:val="20"/>
          <w:szCs w:val="20"/>
        </w:rPr>
        <w:t xml:space="preserve">at national conferences.  In particular, the college has set a goal of increasing its national visibility in the area of </w:t>
      </w:r>
      <w:r w:rsidRPr="00A8675B">
        <w:rPr>
          <w:rFonts w:asciiTheme="minorHAnsi" w:hAnsiTheme="minorHAnsi"/>
          <w:b/>
          <w:color w:val="auto"/>
          <w:sz w:val="20"/>
          <w:szCs w:val="20"/>
        </w:rPr>
        <w:t>research</w:t>
      </w:r>
      <w:r w:rsidRPr="00A8675B">
        <w:rPr>
          <w:rFonts w:asciiTheme="minorHAnsi" w:hAnsiTheme="minorHAnsi"/>
          <w:color w:val="auto"/>
          <w:sz w:val="20"/>
          <w:szCs w:val="20"/>
        </w:rPr>
        <w:t xml:space="preserve"> at the annual conventions of the American Educational Research Association and the American Psychological Association.</w:t>
      </w:r>
    </w:p>
    <w:tbl>
      <w:tblPr>
        <w:tblW w:w="9720" w:type="dxa"/>
        <w:tblCellSpacing w:w="45" w:type="dxa"/>
        <w:tblCellMar>
          <w:left w:w="0" w:type="dxa"/>
          <w:right w:w="0" w:type="dxa"/>
        </w:tblCellMar>
        <w:tblLook w:val="04A0" w:firstRow="1" w:lastRow="0" w:firstColumn="1" w:lastColumn="0" w:noHBand="0" w:noVBand="1"/>
      </w:tblPr>
      <w:tblGrid>
        <w:gridCol w:w="1999"/>
        <w:gridCol w:w="7721"/>
      </w:tblGrid>
      <w:tr w:rsidR="00A8675B" w:rsidRPr="00A8675B" w:rsidTr="00A8675B">
        <w:trPr>
          <w:tblCellSpacing w:w="45" w:type="dxa"/>
        </w:trPr>
        <w:tc>
          <w:tcPr>
            <w:tcW w:w="9540" w:type="dxa"/>
            <w:gridSpan w:val="2"/>
            <w:hideMark/>
          </w:tcPr>
          <w:p w:rsidR="00CA1BEE" w:rsidRPr="00A8675B" w:rsidRDefault="00CA1BEE" w:rsidP="008F4DA0">
            <w:pPr>
              <w:jc w:val="center"/>
              <w:rPr>
                <w:rFonts w:asciiTheme="minorHAnsi" w:hAnsiTheme="minorHAnsi"/>
                <w:b/>
                <w:bCs/>
                <w:sz w:val="20"/>
                <w:szCs w:val="20"/>
              </w:rPr>
            </w:pPr>
            <w:r w:rsidRPr="00A8675B">
              <w:rPr>
                <w:rFonts w:asciiTheme="minorHAnsi" w:hAnsiTheme="minorHAnsi"/>
                <w:b/>
                <w:bCs/>
                <w:sz w:val="20"/>
                <w:szCs w:val="20"/>
              </w:rPr>
              <w:t xml:space="preserve">Overview of </w:t>
            </w:r>
            <w:r w:rsidR="00D816F6" w:rsidRPr="00A8675B">
              <w:rPr>
                <w:rFonts w:asciiTheme="minorHAnsi" w:hAnsiTheme="minorHAnsi"/>
                <w:b/>
                <w:bCs/>
                <w:sz w:val="20"/>
                <w:szCs w:val="20"/>
              </w:rPr>
              <w:t xml:space="preserve">Dean’s </w:t>
            </w:r>
            <w:r w:rsidRPr="00A8675B">
              <w:rPr>
                <w:rFonts w:asciiTheme="minorHAnsi" w:hAnsiTheme="minorHAnsi"/>
                <w:b/>
                <w:bCs/>
                <w:sz w:val="20"/>
                <w:szCs w:val="20"/>
              </w:rPr>
              <w:t>Faculty Travel Grant</w:t>
            </w:r>
          </w:p>
        </w:tc>
      </w:tr>
      <w:tr w:rsidR="00A8675B" w:rsidRPr="00A8675B" w:rsidTr="00A8675B">
        <w:trPr>
          <w:tblCellSpacing w:w="45" w:type="dxa"/>
        </w:trPr>
        <w:tc>
          <w:tcPr>
            <w:tcW w:w="1864" w:type="dxa"/>
            <w:hideMark/>
          </w:tcPr>
          <w:p w:rsidR="00CA1BEE" w:rsidRPr="00A8675B" w:rsidRDefault="00CA1BEE">
            <w:pPr>
              <w:rPr>
                <w:rFonts w:asciiTheme="minorHAnsi" w:hAnsiTheme="minorHAnsi"/>
                <w:sz w:val="20"/>
                <w:szCs w:val="20"/>
              </w:rPr>
            </w:pPr>
            <w:r w:rsidRPr="00A8675B">
              <w:rPr>
                <w:rFonts w:asciiTheme="minorHAnsi" w:hAnsiTheme="minorHAnsi"/>
                <w:b/>
                <w:bCs/>
                <w:sz w:val="20"/>
                <w:szCs w:val="20"/>
              </w:rPr>
              <w:t>Funding Source:</w:t>
            </w:r>
          </w:p>
        </w:tc>
        <w:tc>
          <w:tcPr>
            <w:tcW w:w="7586" w:type="dxa"/>
            <w:hideMark/>
          </w:tcPr>
          <w:p w:rsidR="00CA1BEE" w:rsidRPr="00A8675B" w:rsidRDefault="00CA1BEE">
            <w:pPr>
              <w:rPr>
                <w:rFonts w:asciiTheme="minorHAnsi" w:hAnsiTheme="minorHAnsi"/>
                <w:sz w:val="20"/>
                <w:szCs w:val="20"/>
              </w:rPr>
            </w:pPr>
            <w:r w:rsidRPr="00A8675B">
              <w:rPr>
                <w:rFonts w:asciiTheme="minorHAnsi" w:hAnsiTheme="minorHAnsi"/>
                <w:sz w:val="20"/>
                <w:szCs w:val="20"/>
              </w:rPr>
              <w:t>College of Education, Dean’s Office</w:t>
            </w:r>
          </w:p>
        </w:tc>
      </w:tr>
      <w:tr w:rsidR="00A8675B" w:rsidRPr="00A8675B" w:rsidTr="00A8675B">
        <w:trPr>
          <w:tblCellSpacing w:w="45" w:type="dxa"/>
        </w:trPr>
        <w:tc>
          <w:tcPr>
            <w:tcW w:w="1864" w:type="dxa"/>
            <w:hideMark/>
          </w:tcPr>
          <w:p w:rsidR="00CA1BEE" w:rsidRPr="00A8675B" w:rsidRDefault="00CA1BEE">
            <w:pPr>
              <w:rPr>
                <w:rFonts w:asciiTheme="minorHAnsi" w:hAnsiTheme="minorHAnsi"/>
                <w:b/>
                <w:bCs/>
                <w:sz w:val="20"/>
                <w:szCs w:val="20"/>
              </w:rPr>
            </w:pPr>
            <w:r w:rsidRPr="00A8675B">
              <w:rPr>
                <w:rFonts w:asciiTheme="minorHAnsi" w:hAnsiTheme="minorHAnsi"/>
                <w:b/>
                <w:bCs/>
                <w:sz w:val="20"/>
                <w:szCs w:val="20"/>
              </w:rPr>
              <w:t>Project</w:t>
            </w:r>
          </w:p>
        </w:tc>
        <w:tc>
          <w:tcPr>
            <w:tcW w:w="7586" w:type="dxa"/>
            <w:hideMark/>
          </w:tcPr>
          <w:p w:rsidR="00CA1BEE" w:rsidRPr="00A8675B" w:rsidRDefault="00CA1BEE">
            <w:pPr>
              <w:rPr>
                <w:rFonts w:asciiTheme="minorHAnsi" w:hAnsiTheme="minorHAnsi"/>
                <w:sz w:val="20"/>
                <w:szCs w:val="20"/>
              </w:rPr>
            </w:pPr>
            <w:r w:rsidRPr="00A8675B">
              <w:rPr>
                <w:rFonts w:asciiTheme="minorHAnsi" w:hAnsiTheme="minorHAnsi"/>
                <w:sz w:val="20"/>
                <w:szCs w:val="20"/>
              </w:rPr>
              <w:t>College of Education Dean’s Faculty Travel Grant Program</w:t>
            </w:r>
          </w:p>
        </w:tc>
      </w:tr>
      <w:tr w:rsidR="00A8675B" w:rsidRPr="00A8675B" w:rsidTr="00A8675B">
        <w:trPr>
          <w:tblCellSpacing w:w="45" w:type="dxa"/>
        </w:trPr>
        <w:tc>
          <w:tcPr>
            <w:tcW w:w="1864" w:type="dxa"/>
            <w:hideMark/>
          </w:tcPr>
          <w:p w:rsidR="00CA1BEE" w:rsidRPr="00A8675B" w:rsidRDefault="00CA1BEE">
            <w:pPr>
              <w:rPr>
                <w:rFonts w:asciiTheme="minorHAnsi" w:hAnsiTheme="minorHAnsi"/>
                <w:b/>
                <w:bCs/>
                <w:sz w:val="20"/>
                <w:szCs w:val="20"/>
              </w:rPr>
            </w:pPr>
            <w:r w:rsidRPr="00A8675B">
              <w:rPr>
                <w:rFonts w:asciiTheme="minorHAnsi" w:hAnsiTheme="minorHAnsi"/>
                <w:b/>
                <w:bCs/>
                <w:sz w:val="20"/>
                <w:szCs w:val="20"/>
              </w:rPr>
              <w:t>Purpose:</w:t>
            </w:r>
          </w:p>
          <w:p w:rsidR="00410192" w:rsidRPr="00A8675B" w:rsidRDefault="00410192">
            <w:pPr>
              <w:rPr>
                <w:rFonts w:asciiTheme="minorHAnsi" w:hAnsiTheme="minorHAnsi"/>
                <w:b/>
                <w:bCs/>
                <w:sz w:val="20"/>
                <w:szCs w:val="20"/>
              </w:rPr>
            </w:pPr>
          </w:p>
          <w:p w:rsidR="00410192" w:rsidRPr="00A8675B" w:rsidRDefault="00410192">
            <w:pPr>
              <w:rPr>
                <w:rFonts w:asciiTheme="minorHAnsi" w:hAnsiTheme="minorHAnsi"/>
                <w:b/>
                <w:bCs/>
                <w:sz w:val="20"/>
                <w:szCs w:val="20"/>
              </w:rPr>
            </w:pPr>
          </w:p>
          <w:p w:rsidR="00410192" w:rsidRPr="00A8675B" w:rsidRDefault="00410192">
            <w:pPr>
              <w:rPr>
                <w:rFonts w:asciiTheme="minorHAnsi" w:hAnsiTheme="minorHAnsi"/>
                <w:b/>
                <w:bCs/>
                <w:sz w:val="20"/>
                <w:szCs w:val="20"/>
              </w:rPr>
            </w:pPr>
          </w:p>
          <w:p w:rsidR="00410192" w:rsidRPr="00A8675B" w:rsidRDefault="00410192">
            <w:pPr>
              <w:rPr>
                <w:rFonts w:asciiTheme="minorHAnsi" w:hAnsiTheme="minorHAnsi"/>
                <w:b/>
                <w:bCs/>
                <w:sz w:val="20"/>
                <w:szCs w:val="20"/>
              </w:rPr>
            </w:pPr>
          </w:p>
          <w:p w:rsidR="00410192" w:rsidRPr="00A8675B" w:rsidRDefault="00410192">
            <w:pPr>
              <w:rPr>
                <w:rFonts w:asciiTheme="minorHAnsi" w:hAnsiTheme="minorHAnsi"/>
                <w:b/>
                <w:bCs/>
                <w:sz w:val="20"/>
                <w:szCs w:val="20"/>
              </w:rPr>
            </w:pPr>
          </w:p>
          <w:p w:rsidR="008F4DA0" w:rsidRPr="00A8675B" w:rsidRDefault="008F4DA0">
            <w:pPr>
              <w:rPr>
                <w:rFonts w:asciiTheme="minorHAnsi" w:hAnsiTheme="minorHAnsi"/>
                <w:b/>
                <w:bCs/>
                <w:sz w:val="20"/>
                <w:szCs w:val="20"/>
              </w:rPr>
            </w:pPr>
          </w:p>
          <w:p w:rsidR="008F4DA0" w:rsidRPr="00A8675B" w:rsidRDefault="008F4DA0">
            <w:pPr>
              <w:rPr>
                <w:rFonts w:asciiTheme="minorHAnsi" w:hAnsiTheme="minorHAnsi"/>
                <w:b/>
                <w:bCs/>
                <w:sz w:val="20"/>
                <w:szCs w:val="20"/>
              </w:rPr>
            </w:pPr>
          </w:p>
          <w:p w:rsidR="00410192" w:rsidRPr="00A8675B" w:rsidRDefault="00410192">
            <w:pPr>
              <w:rPr>
                <w:rFonts w:asciiTheme="minorHAnsi" w:hAnsiTheme="minorHAnsi"/>
                <w:b/>
                <w:sz w:val="20"/>
                <w:szCs w:val="20"/>
              </w:rPr>
            </w:pPr>
            <w:r w:rsidRPr="00A8675B">
              <w:rPr>
                <w:rFonts w:asciiTheme="minorHAnsi" w:hAnsiTheme="minorHAnsi"/>
                <w:b/>
                <w:bCs/>
                <w:sz w:val="20"/>
                <w:szCs w:val="20"/>
              </w:rPr>
              <w:t>IRB:</w:t>
            </w:r>
          </w:p>
        </w:tc>
        <w:tc>
          <w:tcPr>
            <w:tcW w:w="7586" w:type="dxa"/>
            <w:hideMark/>
          </w:tcPr>
          <w:p w:rsidR="00410192" w:rsidRPr="00A8675B" w:rsidRDefault="00CA1BEE" w:rsidP="00A8675B">
            <w:pPr>
              <w:pStyle w:val="NormalWeb"/>
              <w:rPr>
                <w:rFonts w:asciiTheme="minorHAnsi" w:hAnsiTheme="minorHAnsi"/>
                <w:color w:val="auto"/>
                <w:sz w:val="20"/>
                <w:szCs w:val="20"/>
              </w:rPr>
            </w:pPr>
            <w:r w:rsidRPr="00A8675B">
              <w:rPr>
                <w:rFonts w:asciiTheme="minorHAnsi" w:hAnsiTheme="minorHAnsi"/>
                <w:color w:val="auto"/>
                <w:sz w:val="20"/>
                <w:szCs w:val="20"/>
              </w:rPr>
              <w:t xml:space="preserve">Travel associated with presentations </w:t>
            </w:r>
            <w:r w:rsidR="008F4DA0" w:rsidRPr="00A8675B">
              <w:rPr>
                <w:rFonts w:asciiTheme="minorHAnsi" w:hAnsiTheme="minorHAnsi"/>
                <w:color w:val="auto"/>
                <w:sz w:val="20"/>
                <w:szCs w:val="20"/>
              </w:rPr>
              <w:t xml:space="preserve">of research related to the scholarship component of the SOE </w:t>
            </w:r>
            <w:r w:rsidRPr="00A8675B">
              <w:rPr>
                <w:rFonts w:asciiTheme="minorHAnsi" w:hAnsiTheme="minorHAnsi"/>
                <w:color w:val="auto"/>
                <w:sz w:val="20"/>
                <w:szCs w:val="20"/>
              </w:rPr>
              <w:t xml:space="preserve">at </w:t>
            </w:r>
            <w:r w:rsidR="008F4DA0" w:rsidRPr="00A8675B">
              <w:rPr>
                <w:rFonts w:asciiTheme="minorHAnsi" w:hAnsiTheme="minorHAnsi"/>
                <w:color w:val="auto"/>
                <w:sz w:val="20"/>
                <w:szCs w:val="20"/>
              </w:rPr>
              <w:t xml:space="preserve">highly </w:t>
            </w:r>
            <w:r w:rsidRPr="00A8675B">
              <w:rPr>
                <w:rFonts w:asciiTheme="minorHAnsi" w:hAnsiTheme="minorHAnsi"/>
                <w:color w:val="auto"/>
                <w:sz w:val="20"/>
                <w:szCs w:val="20"/>
              </w:rPr>
              <w:t>select</w:t>
            </w:r>
            <w:r w:rsidR="008F4DA0" w:rsidRPr="00A8675B">
              <w:rPr>
                <w:rFonts w:asciiTheme="minorHAnsi" w:hAnsiTheme="minorHAnsi"/>
                <w:color w:val="auto"/>
                <w:sz w:val="20"/>
                <w:szCs w:val="20"/>
              </w:rPr>
              <w:t>ive</w:t>
            </w:r>
            <w:r w:rsidRPr="00A8675B">
              <w:rPr>
                <w:rFonts w:asciiTheme="minorHAnsi" w:hAnsiTheme="minorHAnsi"/>
                <w:color w:val="auto"/>
                <w:sz w:val="20"/>
                <w:szCs w:val="20"/>
              </w:rPr>
              <w:t xml:space="preserve"> national professional meetings. In particular, the college has set a goal of increasing its national visibility in the area of </w:t>
            </w:r>
            <w:r w:rsidRPr="00A8675B">
              <w:rPr>
                <w:rFonts w:asciiTheme="minorHAnsi" w:hAnsiTheme="minorHAnsi"/>
                <w:b/>
                <w:i/>
                <w:iCs/>
                <w:color w:val="auto"/>
                <w:sz w:val="20"/>
                <w:szCs w:val="20"/>
              </w:rPr>
              <w:t>research</w:t>
            </w:r>
            <w:r w:rsidRPr="00A8675B">
              <w:rPr>
                <w:rFonts w:asciiTheme="minorHAnsi" w:hAnsiTheme="minorHAnsi"/>
                <w:color w:val="auto"/>
                <w:sz w:val="20"/>
                <w:szCs w:val="20"/>
              </w:rPr>
              <w:t xml:space="preserve"> at the annual conventions of the </w:t>
            </w:r>
            <w:r w:rsidRPr="00A8675B">
              <w:rPr>
                <w:rFonts w:asciiTheme="minorHAnsi" w:hAnsiTheme="minorHAnsi"/>
                <w:b/>
                <w:color w:val="auto"/>
                <w:sz w:val="20"/>
                <w:szCs w:val="20"/>
              </w:rPr>
              <w:t>American Educational Research Association</w:t>
            </w:r>
            <w:r w:rsidRPr="00A8675B">
              <w:rPr>
                <w:rFonts w:asciiTheme="minorHAnsi" w:hAnsiTheme="minorHAnsi"/>
                <w:color w:val="auto"/>
                <w:sz w:val="20"/>
                <w:szCs w:val="20"/>
              </w:rPr>
              <w:t xml:space="preserve"> and the </w:t>
            </w:r>
            <w:r w:rsidRPr="00A8675B">
              <w:rPr>
                <w:rFonts w:asciiTheme="minorHAnsi" w:hAnsiTheme="minorHAnsi"/>
                <w:b/>
                <w:color w:val="auto"/>
                <w:sz w:val="20"/>
                <w:szCs w:val="20"/>
              </w:rPr>
              <w:t>American Psychological Association</w:t>
            </w:r>
            <w:r w:rsidRPr="00A8675B">
              <w:rPr>
                <w:rFonts w:asciiTheme="minorHAnsi" w:hAnsiTheme="minorHAnsi"/>
                <w:color w:val="auto"/>
                <w:sz w:val="20"/>
                <w:szCs w:val="20"/>
              </w:rPr>
              <w:t>. </w:t>
            </w:r>
            <w:r w:rsidR="008F4DA0" w:rsidRPr="00A8675B">
              <w:rPr>
                <w:rFonts w:asciiTheme="minorHAnsi" w:hAnsiTheme="minorHAnsi"/>
                <w:color w:val="auto"/>
                <w:sz w:val="20"/>
                <w:szCs w:val="20"/>
              </w:rPr>
              <w:t>Additional associations may be considered, with information provided on acceptance ratio for papers and peer-review</w:t>
            </w:r>
            <w:r w:rsidR="00A8675B" w:rsidRPr="00A8675B">
              <w:rPr>
                <w:rFonts w:asciiTheme="minorHAnsi" w:hAnsiTheme="minorHAnsi"/>
                <w:color w:val="auto"/>
                <w:sz w:val="20"/>
                <w:szCs w:val="20"/>
              </w:rPr>
              <w:t xml:space="preserve"> of submitted papers</w:t>
            </w:r>
            <w:r w:rsidR="008F4DA0" w:rsidRPr="00A8675B">
              <w:rPr>
                <w:rFonts w:asciiTheme="minorHAnsi" w:hAnsiTheme="minorHAnsi"/>
                <w:color w:val="auto"/>
                <w:sz w:val="20"/>
                <w:szCs w:val="20"/>
              </w:rPr>
              <w:t>, prominence in the field</w:t>
            </w:r>
            <w:r w:rsidR="00A8675B" w:rsidRPr="00A8675B">
              <w:rPr>
                <w:rFonts w:asciiTheme="minorHAnsi" w:hAnsiTheme="minorHAnsi"/>
                <w:color w:val="auto"/>
                <w:sz w:val="20"/>
                <w:szCs w:val="20"/>
              </w:rPr>
              <w:t xml:space="preserve"> nationally/</w:t>
            </w:r>
            <w:r w:rsidR="008F4DA0" w:rsidRPr="00A8675B">
              <w:rPr>
                <w:rFonts w:asciiTheme="minorHAnsi" w:hAnsiTheme="minorHAnsi"/>
                <w:color w:val="auto"/>
                <w:sz w:val="20"/>
                <w:szCs w:val="20"/>
              </w:rPr>
              <w:t xml:space="preserve">internationally, and other criteria indicating high visibility.  </w:t>
            </w:r>
          </w:p>
          <w:p w:rsidR="00747BD4" w:rsidRPr="00A8675B" w:rsidRDefault="00747BD4" w:rsidP="00747BD4">
            <w:pPr>
              <w:pStyle w:val="NormalWeb"/>
              <w:rPr>
                <w:rFonts w:asciiTheme="minorHAnsi" w:hAnsiTheme="minorHAnsi"/>
                <w:color w:val="auto"/>
                <w:sz w:val="20"/>
                <w:szCs w:val="20"/>
              </w:rPr>
            </w:pPr>
            <w:r w:rsidRPr="00A8675B">
              <w:rPr>
                <w:rFonts w:asciiTheme="minorHAnsi" w:hAnsiTheme="minorHAnsi"/>
                <w:color w:val="auto"/>
                <w:sz w:val="20"/>
                <w:szCs w:val="20"/>
              </w:rPr>
              <w:t xml:space="preserve">Faculty conducting human subjects’ research must complete IRB approval of human research.  Please submit a copy of the letter from IRB indicating that your project was reviewed and the outcome of the review.   For more information, visit </w:t>
            </w:r>
            <w:hyperlink r:id="rId5" w:history="1">
              <w:r w:rsidRPr="00A8675B">
                <w:rPr>
                  <w:rStyle w:val="Hyperlink"/>
                  <w:rFonts w:asciiTheme="minorHAnsi" w:hAnsiTheme="minorHAnsi"/>
                  <w:color w:val="auto"/>
                  <w:sz w:val="20"/>
                  <w:szCs w:val="20"/>
                </w:rPr>
                <w:t>http://nau.edu/research/compliance/human-research/irbnet/</w:t>
              </w:r>
            </w:hyperlink>
          </w:p>
        </w:tc>
      </w:tr>
      <w:tr w:rsidR="00A8675B" w:rsidRPr="00A8675B" w:rsidTr="00A8675B">
        <w:trPr>
          <w:trHeight w:val="45"/>
          <w:tblCellSpacing w:w="45" w:type="dxa"/>
        </w:trPr>
        <w:tc>
          <w:tcPr>
            <w:tcW w:w="1864" w:type="dxa"/>
            <w:hideMark/>
          </w:tcPr>
          <w:p w:rsidR="00CA1BEE" w:rsidRPr="00A8675B" w:rsidRDefault="00CA1BEE">
            <w:pPr>
              <w:spacing w:line="45" w:lineRule="atLeast"/>
              <w:rPr>
                <w:rFonts w:asciiTheme="minorHAnsi" w:hAnsiTheme="minorHAnsi"/>
                <w:sz w:val="20"/>
                <w:szCs w:val="20"/>
              </w:rPr>
            </w:pPr>
            <w:r w:rsidRPr="00A8675B">
              <w:rPr>
                <w:rFonts w:asciiTheme="minorHAnsi" w:hAnsiTheme="minorHAnsi"/>
                <w:b/>
                <w:bCs/>
                <w:sz w:val="20"/>
                <w:szCs w:val="20"/>
              </w:rPr>
              <w:t>Award:</w:t>
            </w:r>
          </w:p>
        </w:tc>
        <w:tc>
          <w:tcPr>
            <w:tcW w:w="7586" w:type="dxa"/>
            <w:hideMark/>
          </w:tcPr>
          <w:p w:rsidR="00CA1BEE" w:rsidRPr="00A8675B" w:rsidRDefault="00CA1BEE">
            <w:pPr>
              <w:spacing w:line="45" w:lineRule="atLeast"/>
              <w:rPr>
                <w:rFonts w:asciiTheme="minorHAnsi" w:hAnsiTheme="minorHAnsi"/>
                <w:sz w:val="20"/>
                <w:szCs w:val="20"/>
              </w:rPr>
            </w:pPr>
            <w:r w:rsidRPr="00A8675B">
              <w:rPr>
                <w:rFonts w:asciiTheme="minorHAnsi" w:hAnsiTheme="minorHAnsi"/>
                <w:sz w:val="20"/>
                <w:szCs w:val="20"/>
              </w:rPr>
              <w:t xml:space="preserve">Full-time faculty members are eligible. </w:t>
            </w:r>
          </w:p>
          <w:p w:rsidR="00CA1BEE" w:rsidRPr="00A8675B" w:rsidRDefault="00B9520A" w:rsidP="00866E20">
            <w:pPr>
              <w:numPr>
                <w:ilvl w:val="0"/>
                <w:numId w:val="1"/>
              </w:numPr>
              <w:spacing w:line="45" w:lineRule="atLeast"/>
              <w:rPr>
                <w:rFonts w:asciiTheme="minorHAnsi" w:eastAsia="Times New Roman" w:hAnsiTheme="minorHAnsi"/>
                <w:sz w:val="20"/>
                <w:szCs w:val="20"/>
              </w:rPr>
            </w:pPr>
            <w:r w:rsidRPr="00A8675B">
              <w:rPr>
                <w:rFonts w:asciiTheme="minorHAnsi" w:eastAsia="Times New Roman" w:hAnsiTheme="minorHAnsi"/>
                <w:sz w:val="20"/>
                <w:szCs w:val="20"/>
              </w:rPr>
              <w:t>$6</w:t>
            </w:r>
            <w:r w:rsidR="00CA1BEE" w:rsidRPr="00A8675B">
              <w:rPr>
                <w:rFonts w:asciiTheme="minorHAnsi" w:eastAsia="Times New Roman" w:hAnsiTheme="minorHAnsi"/>
                <w:sz w:val="20"/>
                <w:szCs w:val="20"/>
              </w:rPr>
              <w:t xml:space="preserve">00 for non-tenured </w:t>
            </w:r>
            <w:r w:rsidRPr="00A8675B">
              <w:rPr>
                <w:rFonts w:asciiTheme="minorHAnsi" w:eastAsia="Times New Roman" w:hAnsiTheme="minorHAnsi"/>
                <w:sz w:val="20"/>
                <w:szCs w:val="20"/>
              </w:rPr>
              <w:t>faculty members, who are tenure</w:t>
            </w:r>
            <w:r w:rsidR="00CA1BEE" w:rsidRPr="00A8675B">
              <w:rPr>
                <w:rFonts w:asciiTheme="minorHAnsi" w:eastAsia="Times New Roman" w:hAnsiTheme="minorHAnsi"/>
                <w:sz w:val="20"/>
                <w:szCs w:val="20"/>
              </w:rPr>
              <w:t xml:space="preserve"> eligible (every other year per faculty member).</w:t>
            </w:r>
          </w:p>
          <w:p w:rsidR="00CA1BEE" w:rsidRPr="00A8675B" w:rsidRDefault="002800DF" w:rsidP="008F4DA0">
            <w:pPr>
              <w:numPr>
                <w:ilvl w:val="0"/>
                <w:numId w:val="1"/>
              </w:numPr>
              <w:spacing w:line="45" w:lineRule="atLeast"/>
              <w:rPr>
                <w:rFonts w:asciiTheme="minorHAnsi" w:eastAsia="Times New Roman" w:hAnsiTheme="minorHAnsi"/>
                <w:sz w:val="20"/>
                <w:szCs w:val="20"/>
              </w:rPr>
            </w:pPr>
            <w:r w:rsidRPr="00A8675B">
              <w:rPr>
                <w:rFonts w:asciiTheme="minorHAnsi" w:eastAsia="Times New Roman" w:hAnsiTheme="minorHAnsi"/>
                <w:sz w:val="20"/>
                <w:szCs w:val="20"/>
              </w:rPr>
              <w:t>$5</w:t>
            </w:r>
            <w:r w:rsidR="00CA1BEE" w:rsidRPr="00A8675B">
              <w:rPr>
                <w:rFonts w:asciiTheme="minorHAnsi" w:eastAsia="Times New Roman" w:hAnsiTheme="minorHAnsi"/>
                <w:sz w:val="20"/>
                <w:szCs w:val="20"/>
              </w:rPr>
              <w:t>0</w:t>
            </w:r>
            <w:r w:rsidR="008F4DA0" w:rsidRPr="00A8675B">
              <w:rPr>
                <w:rFonts w:asciiTheme="minorHAnsi" w:eastAsia="Times New Roman" w:hAnsiTheme="minorHAnsi"/>
                <w:sz w:val="20"/>
                <w:szCs w:val="20"/>
              </w:rPr>
              <w:t xml:space="preserve">0 </w:t>
            </w:r>
            <w:r w:rsidR="00CA1BEE" w:rsidRPr="00A8675B">
              <w:rPr>
                <w:rFonts w:asciiTheme="minorHAnsi" w:eastAsia="Times New Roman" w:hAnsiTheme="minorHAnsi"/>
                <w:sz w:val="20"/>
                <w:szCs w:val="20"/>
              </w:rPr>
              <w:t>for tenured or non-tenure track faculty members (every other year per faculty member).</w:t>
            </w:r>
          </w:p>
          <w:p w:rsidR="00CA1BEE" w:rsidRPr="00A8675B" w:rsidRDefault="00CA1BEE">
            <w:pPr>
              <w:spacing w:line="45" w:lineRule="atLeast"/>
              <w:rPr>
                <w:rFonts w:asciiTheme="minorHAnsi" w:hAnsiTheme="minorHAnsi"/>
                <w:sz w:val="20"/>
                <w:szCs w:val="20"/>
              </w:rPr>
            </w:pPr>
            <w:r w:rsidRPr="00A8675B">
              <w:rPr>
                <w:rFonts w:asciiTheme="minorHAnsi" w:hAnsiTheme="minorHAnsi"/>
                <w:sz w:val="20"/>
                <w:szCs w:val="20"/>
              </w:rPr>
              <w:t xml:space="preserve">Faculty members are eligible for this grant </w:t>
            </w:r>
            <w:r w:rsidRPr="00A8675B">
              <w:rPr>
                <w:rFonts w:asciiTheme="minorHAnsi" w:hAnsiTheme="minorHAnsi"/>
                <w:b/>
                <w:sz w:val="20"/>
                <w:szCs w:val="20"/>
              </w:rPr>
              <w:t>every other</w:t>
            </w:r>
            <w:r w:rsidR="00747BD4" w:rsidRPr="00A8675B">
              <w:rPr>
                <w:rFonts w:asciiTheme="minorHAnsi" w:hAnsiTheme="minorHAnsi"/>
                <w:b/>
                <w:sz w:val="20"/>
                <w:szCs w:val="20"/>
              </w:rPr>
              <w:t xml:space="preserve"> fiscal</w:t>
            </w:r>
            <w:r w:rsidRPr="00A8675B">
              <w:rPr>
                <w:rFonts w:asciiTheme="minorHAnsi" w:hAnsiTheme="minorHAnsi"/>
                <w:b/>
                <w:sz w:val="20"/>
                <w:szCs w:val="20"/>
              </w:rPr>
              <w:t xml:space="preserve"> year</w:t>
            </w:r>
            <w:r w:rsidRPr="00A8675B">
              <w:rPr>
                <w:rFonts w:asciiTheme="minorHAnsi" w:hAnsiTheme="minorHAnsi"/>
                <w:sz w:val="20"/>
                <w:szCs w:val="20"/>
              </w:rPr>
              <w:t xml:space="preserve">.  No funds can be carried over or “banked” over a number of years. </w:t>
            </w:r>
          </w:p>
          <w:p w:rsidR="00747BD4" w:rsidRPr="00A8675B" w:rsidRDefault="00747BD4">
            <w:pPr>
              <w:spacing w:line="45" w:lineRule="atLeast"/>
              <w:rPr>
                <w:rFonts w:asciiTheme="minorHAnsi" w:hAnsiTheme="minorHAnsi"/>
                <w:sz w:val="20"/>
                <w:szCs w:val="20"/>
              </w:rPr>
            </w:pPr>
          </w:p>
        </w:tc>
      </w:tr>
      <w:tr w:rsidR="00A8675B" w:rsidRPr="00A8675B" w:rsidTr="00A8675B">
        <w:trPr>
          <w:tblCellSpacing w:w="45" w:type="dxa"/>
        </w:trPr>
        <w:tc>
          <w:tcPr>
            <w:tcW w:w="1864" w:type="dxa"/>
            <w:hideMark/>
          </w:tcPr>
          <w:p w:rsidR="00CA1BEE" w:rsidRPr="00A8675B" w:rsidRDefault="00CA1BEE">
            <w:pPr>
              <w:rPr>
                <w:rFonts w:asciiTheme="minorHAnsi" w:hAnsiTheme="minorHAnsi"/>
                <w:b/>
                <w:bCs/>
                <w:sz w:val="20"/>
                <w:szCs w:val="20"/>
              </w:rPr>
            </w:pPr>
            <w:r w:rsidRPr="00A8675B">
              <w:rPr>
                <w:rFonts w:asciiTheme="minorHAnsi" w:hAnsiTheme="minorHAnsi"/>
                <w:b/>
                <w:bCs/>
                <w:sz w:val="20"/>
                <w:szCs w:val="20"/>
              </w:rPr>
              <w:t>Type of Research Funded Through this Grant</w:t>
            </w:r>
          </w:p>
        </w:tc>
        <w:tc>
          <w:tcPr>
            <w:tcW w:w="7586" w:type="dxa"/>
            <w:hideMark/>
          </w:tcPr>
          <w:p w:rsidR="00CA1BEE" w:rsidRPr="00A8675B" w:rsidRDefault="00CA1BEE" w:rsidP="008F4DA0">
            <w:pPr>
              <w:rPr>
                <w:rFonts w:asciiTheme="minorHAnsi" w:hAnsiTheme="minorHAnsi"/>
                <w:sz w:val="20"/>
                <w:szCs w:val="20"/>
              </w:rPr>
            </w:pPr>
            <w:r w:rsidRPr="00A8675B">
              <w:rPr>
                <w:rFonts w:asciiTheme="minorHAnsi" w:hAnsiTheme="minorHAnsi"/>
                <w:sz w:val="20"/>
                <w:szCs w:val="20"/>
              </w:rPr>
              <w:t xml:space="preserve">The Dean’s Faculty Travel Grant Program is for research presentations </w:t>
            </w:r>
            <w:r w:rsidR="008F4DA0" w:rsidRPr="00A8675B">
              <w:rPr>
                <w:rFonts w:asciiTheme="minorHAnsi" w:hAnsiTheme="minorHAnsi"/>
                <w:sz w:val="20"/>
                <w:szCs w:val="20"/>
              </w:rPr>
              <w:t xml:space="preserve">related to research goals and faculty member’s statement of expectations </w:t>
            </w:r>
            <w:r w:rsidRPr="00A8675B">
              <w:rPr>
                <w:rFonts w:asciiTheme="minorHAnsi" w:hAnsiTheme="minorHAnsi"/>
                <w:sz w:val="20"/>
                <w:szCs w:val="20"/>
              </w:rPr>
              <w:t xml:space="preserve">at </w:t>
            </w:r>
            <w:r w:rsidR="008F4DA0" w:rsidRPr="00A8675B">
              <w:rPr>
                <w:rFonts w:asciiTheme="minorHAnsi" w:hAnsiTheme="minorHAnsi"/>
                <w:sz w:val="20"/>
                <w:szCs w:val="20"/>
              </w:rPr>
              <w:t xml:space="preserve">highly selective </w:t>
            </w:r>
            <w:r w:rsidRPr="00A8675B">
              <w:rPr>
                <w:rFonts w:asciiTheme="minorHAnsi" w:hAnsiTheme="minorHAnsi"/>
                <w:sz w:val="20"/>
                <w:szCs w:val="20"/>
              </w:rPr>
              <w:t xml:space="preserve">national conferences.  Research presentations may include oral presentations, symposiums, posters, and round table discussions.  This grant requires that the research be accepted (i.e., peer reviewed) through the normal program submission process for the convention.  Funds are not available to support faculty members’ travel related to service </w:t>
            </w:r>
            <w:r w:rsidR="008F4DA0" w:rsidRPr="00A8675B">
              <w:rPr>
                <w:rFonts w:asciiTheme="minorHAnsi" w:hAnsiTheme="minorHAnsi"/>
                <w:sz w:val="20"/>
                <w:szCs w:val="20"/>
              </w:rPr>
              <w:t>to professional organizations. </w:t>
            </w:r>
          </w:p>
        </w:tc>
      </w:tr>
      <w:tr w:rsidR="00A8675B" w:rsidRPr="00A8675B" w:rsidTr="00A8675B">
        <w:trPr>
          <w:trHeight w:val="720"/>
          <w:tblCellSpacing w:w="45" w:type="dxa"/>
        </w:trPr>
        <w:tc>
          <w:tcPr>
            <w:tcW w:w="1864" w:type="dxa"/>
            <w:hideMark/>
          </w:tcPr>
          <w:p w:rsidR="00CA1BEE" w:rsidRPr="00A8675B" w:rsidRDefault="00CA1BEE">
            <w:pPr>
              <w:rPr>
                <w:rFonts w:asciiTheme="minorHAnsi" w:hAnsiTheme="minorHAnsi"/>
                <w:b/>
                <w:bCs/>
                <w:sz w:val="20"/>
                <w:szCs w:val="20"/>
              </w:rPr>
            </w:pPr>
            <w:r w:rsidRPr="00A8675B">
              <w:rPr>
                <w:rFonts w:asciiTheme="minorHAnsi" w:hAnsiTheme="minorHAnsi"/>
                <w:b/>
                <w:bCs/>
                <w:sz w:val="20"/>
                <w:szCs w:val="20"/>
              </w:rPr>
              <w:t>Deadline</w:t>
            </w:r>
          </w:p>
        </w:tc>
        <w:tc>
          <w:tcPr>
            <w:tcW w:w="7586" w:type="dxa"/>
            <w:hideMark/>
          </w:tcPr>
          <w:p w:rsidR="00CA1BEE" w:rsidRPr="00A8675B" w:rsidRDefault="00CA1BEE">
            <w:pPr>
              <w:rPr>
                <w:rFonts w:asciiTheme="minorHAnsi" w:hAnsiTheme="minorHAnsi"/>
                <w:sz w:val="20"/>
                <w:szCs w:val="20"/>
              </w:rPr>
            </w:pPr>
            <w:r w:rsidRPr="00A8675B">
              <w:rPr>
                <w:rFonts w:asciiTheme="minorHAnsi" w:hAnsiTheme="minorHAnsi"/>
                <w:sz w:val="20"/>
                <w:szCs w:val="20"/>
              </w:rPr>
              <w:t xml:space="preserve">Submit completed application </w:t>
            </w:r>
            <w:r w:rsidR="00CB7929" w:rsidRPr="00A8675B">
              <w:rPr>
                <w:rFonts w:asciiTheme="minorHAnsi" w:hAnsiTheme="minorHAnsi"/>
                <w:sz w:val="20"/>
                <w:szCs w:val="20"/>
              </w:rPr>
              <w:t xml:space="preserve">electronically </w:t>
            </w:r>
            <w:r w:rsidRPr="00A8675B">
              <w:rPr>
                <w:rFonts w:asciiTheme="minorHAnsi" w:hAnsiTheme="minorHAnsi"/>
                <w:sz w:val="20"/>
                <w:szCs w:val="20"/>
              </w:rPr>
              <w:t>to the College of Education Dean’s Office</w:t>
            </w:r>
            <w:r w:rsidR="00CB7929" w:rsidRPr="00A8675B">
              <w:rPr>
                <w:rFonts w:asciiTheme="minorHAnsi" w:hAnsiTheme="minorHAnsi"/>
                <w:sz w:val="20"/>
                <w:szCs w:val="20"/>
              </w:rPr>
              <w:t xml:space="preserve"> (</w:t>
            </w:r>
            <w:hyperlink r:id="rId6" w:history="1">
              <w:r w:rsidR="00CB7929" w:rsidRPr="00A8675B">
                <w:rPr>
                  <w:rStyle w:val="Hyperlink"/>
                  <w:rFonts w:asciiTheme="minorHAnsi" w:hAnsiTheme="minorHAnsi"/>
                  <w:color w:val="auto"/>
                  <w:sz w:val="20"/>
                  <w:szCs w:val="20"/>
                </w:rPr>
                <w:t>COE-Dean@nau.edu</w:t>
              </w:r>
            </w:hyperlink>
            <w:r w:rsidR="00CB7929" w:rsidRPr="00A8675B">
              <w:rPr>
                <w:rFonts w:asciiTheme="minorHAnsi" w:hAnsiTheme="minorHAnsi"/>
                <w:sz w:val="20"/>
                <w:szCs w:val="20"/>
              </w:rPr>
              <w:t xml:space="preserve">) </w:t>
            </w:r>
            <w:r w:rsidR="00410192" w:rsidRPr="00A8675B">
              <w:rPr>
                <w:rFonts w:asciiTheme="minorHAnsi" w:hAnsiTheme="minorHAnsi"/>
                <w:sz w:val="20"/>
                <w:szCs w:val="20"/>
              </w:rPr>
              <w:t>no later than</w:t>
            </w:r>
            <w:r w:rsidRPr="00A8675B">
              <w:rPr>
                <w:rFonts w:asciiTheme="minorHAnsi" w:hAnsiTheme="minorHAnsi"/>
                <w:sz w:val="20"/>
                <w:szCs w:val="20"/>
              </w:rPr>
              <w:t xml:space="preserve"> one month prior to travel.</w:t>
            </w:r>
            <w:r w:rsidR="00410192" w:rsidRPr="00A8675B">
              <w:rPr>
                <w:rFonts w:asciiTheme="minorHAnsi" w:hAnsiTheme="minorHAnsi"/>
                <w:sz w:val="20"/>
                <w:szCs w:val="20"/>
              </w:rPr>
              <w:t xml:space="preserve">  </w:t>
            </w:r>
          </w:p>
        </w:tc>
      </w:tr>
      <w:tr w:rsidR="00A8675B" w:rsidRPr="00A8675B" w:rsidTr="00A8675B">
        <w:trPr>
          <w:tblCellSpacing w:w="45" w:type="dxa"/>
        </w:trPr>
        <w:tc>
          <w:tcPr>
            <w:tcW w:w="1864" w:type="dxa"/>
          </w:tcPr>
          <w:p w:rsidR="00CA1BEE" w:rsidRPr="00A8675B" w:rsidRDefault="00CA1BEE">
            <w:pPr>
              <w:rPr>
                <w:rFonts w:asciiTheme="minorHAnsi" w:hAnsiTheme="minorHAnsi"/>
                <w:sz w:val="20"/>
                <w:szCs w:val="20"/>
              </w:rPr>
            </w:pPr>
            <w:r w:rsidRPr="00A8675B">
              <w:rPr>
                <w:rFonts w:asciiTheme="minorHAnsi" w:hAnsiTheme="minorHAnsi"/>
                <w:b/>
                <w:bCs/>
                <w:sz w:val="20"/>
                <w:szCs w:val="20"/>
              </w:rPr>
              <w:t>Eligibility:</w:t>
            </w:r>
          </w:p>
        </w:tc>
        <w:tc>
          <w:tcPr>
            <w:tcW w:w="7586" w:type="dxa"/>
          </w:tcPr>
          <w:p w:rsidR="00CA1BEE" w:rsidRPr="00A8675B" w:rsidRDefault="00CA1BEE" w:rsidP="00A8675B">
            <w:pPr>
              <w:numPr>
                <w:ilvl w:val="0"/>
                <w:numId w:val="2"/>
              </w:numPr>
              <w:spacing w:before="100" w:beforeAutospacing="1" w:after="100" w:afterAutospacing="1"/>
              <w:rPr>
                <w:rFonts w:asciiTheme="minorHAnsi" w:hAnsiTheme="minorHAnsi"/>
                <w:sz w:val="20"/>
                <w:szCs w:val="20"/>
              </w:rPr>
            </w:pPr>
            <w:r w:rsidRPr="00A8675B">
              <w:rPr>
                <w:rFonts w:asciiTheme="minorHAnsi" w:hAnsiTheme="minorHAnsi"/>
                <w:sz w:val="20"/>
                <w:szCs w:val="20"/>
              </w:rPr>
              <w:t xml:space="preserve">Teach </w:t>
            </w:r>
            <w:r w:rsidR="00A8675B">
              <w:rPr>
                <w:rFonts w:asciiTheme="minorHAnsi" w:hAnsiTheme="minorHAnsi"/>
                <w:sz w:val="20"/>
                <w:szCs w:val="20"/>
              </w:rPr>
              <w:t>on a regular basis in COE and h</w:t>
            </w:r>
            <w:r w:rsidRPr="00A8675B">
              <w:rPr>
                <w:rFonts w:asciiTheme="minorHAnsi" w:hAnsiTheme="minorHAnsi"/>
                <w:sz w:val="20"/>
                <w:szCs w:val="20"/>
              </w:rPr>
              <w:t>ave</w:t>
            </w:r>
            <w:r w:rsidR="00A8675B">
              <w:rPr>
                <w:rFonts w:asciiTheme="minorHAnsi" w:hAnsiTheme="minorHAnsi"/>
                <w:sz w:val="20"/>
                <w:szCs w:val="20"/>
              </w:rPr>
              <w:t xml:space="preserve"> a full-time appointment in the COE</w:t>
            </w:r>
            <w:r w:rsidRPr="00A8675B">
              <w:rPr>
                <w:rFonts w:asciiTheme="minorHAnsi" w:hAnsiTheme="minorHAnsi"/>
                <w:sz w:val="20"/>
                <w:szCs w:val="20"/>
              </w:rPr>
              <w:t xml:space="preserve">.  </w:t>
            </w:r>
          </w:p>
          <w:p w:rsidR="00CA1BEE" w:rsidRPr="00A8675B" w:rsidRDefault="00CA1BEE" w:rsidP="00866E20">
            <w:pPr>
              <w:pStyle w:val="NormalWeb"/>
              <w:numPr>
                <w:ilvl w:val="0"/>
                <w:numId w:val="2"/>
              </w:numPr>
              <w:rPr>
                <w:rFonts w:asciiTheme="minorHAnsi" w:hAnsiTheme="minorHAnsi"/>
                <w:color w:val="auto"/>
                <w:sz w:val="20"/>
                <w:szCs w:val="20"/>
              </w:rPr>
            </w:pPr>
            <w:r w:rsidRPr="00A8675B">
              <w:rPr>
                <w:rFonts w:asciiTheme="minorHAnsi" w:hAnsiTheme="minorHAnsi"/>
                <w:color w:val="auto"/>
                <w:sz w:val="20"/>
                <w:szCs w:val="20"/>
              </w:rPr>
              <w:t xml:space="preserve">The COE Dean’s Faculty Travel Grant Program supports faculty who </w:t>
            </w:r>
            <w:r w:rsidR="00747BD4" w:rsidRPr="00A8675B">
              <w:rPr>
                <w:rFonts w:asciiTheme="minorHAnsi" w:hAnsiTheme="minorHAnsi"/>
                <w:color w:val="auto"/>
                <w:sz w:val="20"/>
                <w:szCs w:val="20"/>
              </w:rPr>
              <w:t>are required to have a</w:t>
            </w:r>
            <w:r w:rsidRPr="00A8675B">
              <w:rPr>
                <w:rFonts w:asciiTheme="minorHAnsi" w:hAnsiTheme="minorHAnsi"/>
                <w:color w:val="auto"/>
                <w:sz w:val="20"/>
                <w:szCs w:val="20"/>
              </w:rPr>
              <w:t xml:space="preserve"> </w:t>
            </w:r>
            <w:r w:rsidRPr="00A8675B">
              <w:rPr>
                <w:rFonts w:asciiTheme="minorHAnsi" w:hAnsiTheme="minorHAnsi"/>
                <w:b/>
                <w:color w:val="auto"/>
                <w:sz w:val="20"/>
                <w:szCs w:val="20"/>
              </w:rPr>
              <w:t>scholarship component</w:t>
            </w:r>
            <w:r w:rsidRPr="00A8675B">
              <w:rPr>
                <w:rFonts w:asciiTheme="minorHAnsi" w:hAnsiTheme="minorHAnsi"/>
                <w:color w:val="auto"/>
                <w:sz w:val="20"/>
                <w:szCs w:val="20"/>
              </w:rPr>
              <w:t xml:space="preserve"> in their annual Statement of Expectations.  </w:t>
            </w:r>
          </w:p>
          <w:p w:rsidR="00A8675B" w:rsidRPr="00A8675B" w:rsidRDefault="00CA1BEE" w:rsidP="00A8675B">
            <w:pPr>
              <w:numPr>
                <w:ilvl w:val="0"/>
                <w:numId w:val="2"/>
              </w:numPr>
              <w:spacing w:before="100" w:beforeAutospacing="1" w:after="100" w:afterAutospacing="1"/>
              <w:rPr>
                <w:rFonts w:asciiTheme="minorHAnsi" w:hAnsiTheme="minorHAnsi"/>
                <w:sz w:val="20"/>
                <w:szCs w:val="20"/>
              </w:rPr>
            </w:pPr>
            <w:r w:rsidRPr="00A8675B">
              <w:rPr>
                <w:rFonts w:asciiTheme="minorHAnsi" w:hAnsiTheme="minorHAnsi"/>
                <w:sz w:val="20"/>
                <w:szCs w:val="20"/>
              </w:rPr>
              <w:t>COE administrators, with a faculty appointment in COE, may be eligible for some tra</w:t>
            </w:r>
            <w:r w:rsidR="00A8675B">
              <w:rPr>
                <w:rFonts w:asciiTheme="minorHAnsi" w:hAnsiTheme="minorHAnsi"/>
                <w:sz w:val="20"/>
                <w:szCs w:val="20"/>
              </w:rPr>
              <w:t>vel support through this program.</w:t>
            </w:r>
          </w:p>
        </w:tc>
      </w:tr>
    </w:tbl>
    <w:p w:rsidR="003C2535" w:rsidRPr="00A8675B" w:rsidRDefault="003C2535" w:rsidP="00A8675B">
      <w:pPr>
        <w:rPr>
          <w:rFonts w:asciiTheme="minorHAnsi" w:hAnsiTheme="minorHAnsi"/>
          <w:sz w:val="20"/>
          <w:szCs w:val="20"/>
        </w:rPr>
      </w:pPr>
      <w:bookmarkStart w:id="0" w:name="_GoBack"/>
      <w:bookmarkEnd w:id="0"/>
    </w:p>
    <w:sectPr w:rsidR="003C2535" w:rsidRPr="00A8675B" w:rsidSect="008F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D0B82"/>
    <w:multiLevelType w:val="hybridMultilevel"/>
    <w:tmpl w:val="5C382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2A71A25"/>
    <w:multiLevelType w:val="multilevel"/>
    <w:tmpl w:val="0B1465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EE"/>
    <w:rsid w:val="00006CCE"/>
    <w:rsid w:val="00036CCF"/>
    <w:rsid w:val="00041767"/>
    <w:rsid w:val="0005303A"/>
    <w:rsid w:val="000642BA"/>
    <w:rsid w:val="000F641B"/>
    <w:rsid w:val="0017325D"/>
    <w:rsid w:val="0018758A"/>
    <w:rsid w:val="001B6CBB"/>
    <w:rsid w:val="001C7675"/>
    <w:rsid w:val="001D4FAF"/>
    <w:rsid w:val="002001E8"/>
    <w:rsid w:val="00212285"/>
    <w:rsid w:val="00264338"/>
    <w:rsid w:val="002763A8"/>
    <w:rsid w:val="002800DF"/>
    <w:rsid w:val="002845B3"/>
    <w:rsid w:val="002A2451"/>
    <w:rsid w:val="002A4892"/>
    <w:rsid w:val="002A67AE"/>
    <w:rsid w:val="002B4386"/>
    <w:rsid w:val="002E186A"/>
    <w:rsid w:val="003416C1"/>
    <w:rsid w:val="00387220"/>
    <w:rsid w:val="003B4D95"/>
    <w:rsid w:val="003C2535"/>
    <w:rsid w:val="003E4B60"/>
    <w:rsid w:val="00410192"/>
    <w:rsid w:val="00432096"/>
    <w:rsid w:val="00455CD1"/>
    <w:rsid w:val="004F7FC3"/>
    <w:rsid w:val="00505782"/>
    <w:rsid w:val="00534D1C"/>
    <w:rsid w:val="00541A38"/>
    <w:rsid w:val="00562D33"/>
    <w:rsid w:val="005905E5"/>
    <w:rsid w:val="005D7788"/>
    <w:rsid w:val="005E15CB"/>
    <w:rsid w:val="005E5135"/>
    <w:rsid w:val="005E51A2"/>
    <w:rsid w:val="00613E1B"/>
    <w:rsid w:val="0063029D"/>
    <w:rsid w:val="006523AA"/>
    <w:rsid w:val="006A6700"/>
    <w:rsid w:val="006B2A0C"/>
    <w:rsid w:val="006D56E3"/>
    <w:rsid w:val="006D5850"/>
    <w:rsid w:val="006F3409"/>
    <w:rsid w:val="00704FF6"/>
    <w:rsid w:val="00747BD4"/>
    <w:rsid w:val="00765BF8"/>
    <w:rsid w:val="0077696C"/>
    <w:rsid w:val="00780DD2"/>
    <w:rsid w:val="00787AAC"/>
    <w:rsid w:val="0079464D"/>
    <w:rsid w:val="007B2CC2"/>
    <w:rsid w:val="007B3A69"/>
    <w:rsid w:val="007C4822"/>
    <w:rsid w:val="007D2F2B"/>
    <w:rsid w:val="007F4F54"/>
    <w:rsid w:val="00831025"/>
    <w:rsid w:val="00834C11"/>
    <w:rsid w:val="00835F81"/>
    <w:rsid w:val="00841751"/>
    <w:rsid w:val="00842694"/>
    <w:rsid w:val="0084297E"/>
    <w:rsid w:val="0085689C"/>
    <w:rsid w:val="008B00CE"/>
    <w:rsid w:val="008B059B"/>
    <w:rsid w:val="008C1DB6"/>
    <w:rsid w:val="008F4DA0"/>
    <w:rsid w:val="009178D4"/>
    <w:rsid w:val="00924379"/>
    <w:rsid w:val="00931624"/>
    <w:rsid w:val="00964EAF"/>
    <w:rsid w:val="00987732"/>
    <w:rsid w:val="00994AF8"/>
    <w:rsid w:val="009F5D3A"/>
    <w:rsid w:val="00A0219D"/>
    <w:rsid w:val="00A13BCB"/>
    <w:rsid w:val="00A54763"/>
    <w:rsid w:val="00A62A7E"/>
    <w:rsid w:val="00A65DE1"/>
    <w:rsid w:val="00A779E6"/>
    <w:rsid w:val="00A8675B"/>
    <w:rsid w:val="00AC79D9"/>
    <w:rsid w:val="00AE7F0E"/>
    <w:rsid w:val="00B0275E"/>
    <w:rsid w:val="00B249A3"/>
    <w:rsid w:val="00B24CC0"/>
    <w:rsid w:val="00B27C44"/>
    <w:rsid w:val="00B42C23"/>
    <w:rsid w:val="00B9520A"/>
    <w:rsid w:val="00B96921"/>
    <w:rsid w:val="00BB0BA3"/>
    <w:rsid w:val="00BD2792"/>
    <w:rsid w:val="00BD5696"/>
    <w:rsid w:val="00C028AF"/>
    <w:rsid w:val="00C643A8"/>
    <w:rsid w:val="00C64A3D"/>
    <w:rsid w:val="00C8501E"/>
    <w:rsid w:val="00C85D4A"/>
    <w:rsid w:val="00CA1BEE"/>
    <w:rsid w:val="00CB7929"/>
    <w:rsid w:val="00CD6E69"/>
    <w:rsid w:val="00CF37D8"/>
    <w:rsid w:val="00D816F6"/>
    <w:rsid w:val="00D8716E"/>
    <w:rsid w:val="00D9503E"/>
    <w:rsid w:val="00DB3C91"/>
    <w:rsid w:val="00E07825"/>
    <w:rsid w:val="00E94849"/>
    <w:rsid w:val="00F104E6"/>
    <w:rsid w:val="00F23E19"/>
    <w:rsid w:val="00F45405"/>
    <w:rsid w:val="00F57A28"/>
    <w:rsid w:val="00F65E92"/>
    <w:rsid w:val="00F97F82"/>
    <w:rsid w:val="00FD5390"/>
    <w:rsid w:val="00FD7CB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B60A0-80D4-48D3-A08F-FEB61554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BEE"/>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BEE"/>
    <w:pPr>
      <w:spacing w:before="100" w:beforeAutospacing="1" w:after="100" w:afterAutospacing="1"/>
    </w:pPr>
    <w:rPr>
      <w:rFonts w:ascii="Times New Roman" w:hAnsi="Times New Roman"/>
      <w:color w:val="330000"/>
      <w:sz w:val="24"/>
      <w:szCs w:val="24"/>
    </w:rPr>
  </w:style>
  <w:style w:type="character" w:styleId="Hyperlink">
    <w:name w:val="Hyperlink"/>
    <w:basedOn w:val="DefaultParagraphFont"/>
    <w:unhideWhenUsed/>
    <w:rsid w:val="00747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E-Dean@nau.edu" TargetMode="External"/><Relationship Id="rId5" Type="http://schemas.openxmlformats.org/officeDocument/2006/relationships/hyperlink" Target="http://nau.edu/research/compliance/human-research/ir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446</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Penny Medina</dc:creator>
  <cp:lastModifiedBy>Ramona Mellott</cp:lastModifiedBy>
  <cp:revision>7</cp:revision>
  <dcterms:created xsi:type="dcterms:W3CDTF">2016-04-28T00:04:00Z</dcterms:created>
  <dcterms:modified xsi:type="dcterms:W3CDTF">2016-10-21T15:00:00Z</dcterms:modified>
</cp:coreProperties>
</file>